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2D5DE3" w:rsidRDefault="00320B9C" w14:paraId="03698B88" w14:textId="1749226B">
      <w:pPr>
        <w:tabs>
          <w:tab w:val="left" w:pos="5551"/>
          <w:tab w:val="left" w:pos="7405"/>
          <w:tab w:val="left" w:pos="9139"/>
        </w:tabs>
        <w:ind w:left="4335"/>
        <w:rPr>
          <w:rFonts w:ascii="Times New Roman"/>
          <w:sz w:val="20"/>
        </w:rPr>
      </w:pPr>
      <w:r>
        <w:rPr>
          <w:rFonts w:ascii="Tahoma"/>
          <w:b/>
          <w:noProof/>
          <w:color w:val="043168"/>
          <w:w w:val="90"/>
          <w:sz w:val="85"/>
        </w:rPr>
        <w:drawing>
          <wp:anchor distT="0" distB="0" distL="114300" distR="114300" simplePos="0" relativeHeight="251654656" behindDoc="1" locked="0" layoutInCell="1" allowOverlap="1" wp14:anchorId="636DD3E3" wp14:editId="0E5DD5AA">
            <wp:simplePos x="0" y="0"/>
            <wp:positionH relativeFrom="column">
              <wp:posOffset>-838201</wp:posOffset>
            </wp:positionH>
            <wp:positionV relativeFrom="paragraph">
              <wp:posOffset>-331304</wp:posOffset>
            </wp:positionV>
            <wp:extent cx="7792711" cy="10084904"/>
            <wp:effectExtent l="0" t="0" r="5715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ortada Lanzamiento Plataforma Digital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715" cy="1009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CC6">
        <w:rPr>
          <w:rFonts w:ascii="Times New Roman"/>
          <w:sz w:val="20"/>
        </w:rPr>
        <w:tab/>
      </w:r>
      <w:r w:rsidR="00054CC6">
        <w:rPr>
          <w:rFonts w:ascii="Times New Roman"/>
          <w:spacing w:val="20"/>
          <w:position w:val="15"/>
          <w:sz w:val="20"/>
        </w:rPr>
        <w:tab/>
      </w:r>
      <w:r w:rsidR="00054CC6">
        <w:rPr>
          <w:rFonts w:ascii="Times New Roman"/>
          <w:spacing w:val="20"/>
          <w:position w:val="5"/>
          <w:sz w:val="20"/>
        </w:rPr>
        <w:tab/>
      </w:r>
    </w:p>
    <w:p w:rsidR="002D5DE3" w:rsidRDefault="002D5DE3" w14:paraId="031A941C" w14:textId="058B0C82">
      <w:pPr>
        <w:pStyle w:val="BodyText"/>
        <w:rPr>
          <w:rFonts w:ascii="Times New Roman"/>
          <w:sz w:val="20"/>
        </w:rPr>
      </w:pPr>
    </w:p>
    <w:p w:rsidR="002D5DE3" w:rsidRDefault="002D5DE3" w14:paraId="2DB0B663" w14:textId="2636C443">
      <w:pPr>
        <w:pStyle w:val="BodyText"/>
        <w:rPr>
          <w:rFonts w:ascii="Times New Roman"/>
          <w:sz w:val="20"/>
        </w:rPr>
      </w:pPr>
    </w:p>
    <w:p w:rsidR="00522B76" w:rsidP="00522B76" w:rsidRDefault="00522B76" w14:paraId="47138271" w14:textId="0F49A4EF">
      <w:pPr>
        <w:pStyle w:val="BodyText"/>
        <w:rPr>
          <w:rFonts w:ascii="Tahoma"/>
          <w:b/>
          <w:color w:val="043168"/>
          <w:w w:val="90"/>
          <w:sz w:val="85"/>
        </w:rPr>
      </w:pPr>
    </w:p>
    <w:p w:rsidR="00522B76" w:rsidP="00522B76" w:rsidRDefault="00522B76" w14:paraId="1526A90E" w14:textId="306B6ADC">
      <w:pPr>
        <w:pStyle w:val="BodyText"/>
        <w:rPr>
          <w:rFonts w:ascii="Tahoma"/>
          <w:b/>
          <w:color w:val="043168"/>
          <w:w w:val="90"/>
          <w:sz w:val="85"/>
        </w:rPr>
      </w:pPr>
    </w:p>
    <w:p w:rsidR="004747E5" w:rsidP="00522B76" w:rsidRDefault="004747E5" w14:paraId="510503A9" w14:textId="77777777">
      <w:pPr>
        <w:pStyle w:val="BodyText"/>
        <w:jc w:val="right"/>
        <w:rPr>
          <w:rFonts w:ascii="Tahoma"/>
          <w:b/>
          <w:color w:val="043168"/>
          <w:w w:val="90"/>
          <w:sz w:val="72"/>
          <w:szCs w:val="72"/>
        </w:rPr>
      </w:pPr>
    </w:p>
    <w:p w:rsidRPr="004747E5" w:rsidR="004747E5" w:rsidP="00522B76" w:rsidRDefault="00155D8A" w14:paraId="74D7D828" w14:textId="2E5737F0">
      <w:pPr>
        <w:pStyle w:val="BodyText"/>
        <w:jc w:val="right"/>
        <w:rPr>
          <w:rFonts w:ascii="Tahoma"/>
          <w:b/>
          <w:color w:val="002060"/>
          <w:w w:val="90"/>
          <w:sz w:val="72"/>
          <w:szCs w:val="72"/>
        </w:rPr>
      </w:pPr>
      <w:r>
        <w:rPr>
          <w:rFonts w:ascii="Tahoma"/>
          <w:b/>
          <w:color w:val="002060"/>
          <w:w w:val="90"/>
          <w:sz w:val="72"/>
          <w:szCs w:val="72"/>
        </w:rPr>
        <w:t>Comunicado de Prensa</w:t>
      </w:r>
    </w:p>
    <w:p w:rsidRPr="004747E5" w:rsidR="00522B76" w:rsidP="00522B76" w:rsidRDefault="00054CC6" w14:paraId="01E71FE7" w14:textId="41EE7A55">
      <w:pPr>
        <w:pStyle w:val="BodyText"/>
        <w:jc w:val="right"/>
        <w:rPr>
          <w:rFonts w:ascii="Tahoma"/>
          <w:b/>
          <w:color w:val="7F7F7F" w:themeColor="text1" w:themeTint="80"/>
          <w:spacing w:val="-222"/>
          <w:w w:val="9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Lanzamiento</w:t>
      </w:r>
      <w:r w:rsidRPr="004747E5">
        <w:rPr>
          <w:rFonts w:ascii="Tahoma"/>
          <w:b/>
          <w:color w:val="7F7F7F" w:themeColor="text1" w:themeTint="80"/>
          <w:spacing w:val="-222"/>
          <w:w w:val="90"/>
          <w:sz w:val="52"/>
          <w:szCs w:val="52"/>
        </w:rPr>
        <w:t xml:space="preserve"> </w:t>
      </w:r>
    </w:p>
    <w:p w:rsidRPr="004747E5" w:rsidR="00522B76" w:rsidP="00522B76" w:rsidRDefault="00054CC6" w14:paraId="617AA588" w14:textId="087EC20D">
      <w:pPr>
        <w:pStyle w:val="BodyText"/>
        <w:jc w:val="right"/>
        <w:rPr>
          <w:rFonts w:ascii="Times New Roman"/>
          <w:color w:val="7F7F7F" w:themeColor="text1" w:themeTint="8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Plataforma</w:t>
      </w:r>
      <w:r w:rsidRPr="004747E5">
        <w:rPr>
          <w:rFonts w:ascii="Tahoma"/>
          <w:b/>
          <w:color w:val="7F7F7F" w:themeColor="text1" w:themeTint="80"/>
          <w:spacing w:val="-43"/>
          <w:w w:val="90"/>
          <w:sz w:val="52"/>
          <w:szCs w:val="52"/>
        </w:rPr>
        <w:t xml:space="preserve"> </w:t>
      </w: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Digital</w:t>
      </w:r>
    </w:p>
    <w:p w:rsidRPr="004747E5" w:rsidR="00522B76" w:rsidP="00522B76" w:rsidRDefault="00054CC6" w14:paraId="51B08ACA" w14:textId="77777777">
      <w:pPr>
        <w:pStyle w:val="BodyText"/>
        <w:jc w:val="right"/>
        <w:rPr>
          <w:rFonts w:ascii="Tahoma"/>
          <w:b/>
          <w:color w:val="7F7F7F" w:themeColor="text1" w:themeTint="8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de</w:t>
      </w:r>
      <w:r w:rsidRPr="004747E5">
        <w:rPr>
          <w:rFonts w:ascii="Tahoma"/>
          <w:b/>
          <w:color w:val="7F7F7F" w:themeColor="text1" w:themeTint="80"/>
          <w:spacing w:val="-23"/>
          <w:w w:val="90"/>
          <w:sz w:val="52"/>
          <w:szCs w:val="52"/>
        </w:rPr>
        <w:t xml:space="preserve"> </w:t>
      </w: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Comercio</w:t>
      </w:r>
    </w:p>
    <w:p w:rsidRPr="004747E5" w:rsidR="00522B76" w:rsidP="00522B76" w:rsidRDefault="00054CC6" w14:paraId="0C3ECAF0" w14:textId="77777777">
      <w:pPr>
        <w:pStyle w:val="BodyText"/>
        <w:jc w:val="right"/>
        <w:rPr>
          <w:rFonts w:ascii="Tahoma"/>
          <w:b/>
          <w:color w:val="7F7F7F" w:themeColor="text1" w:themeTint="8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sz w:val="52"/>
          <w:szCs w:val="52"/>
        </w:rPr>
        <w:t>Centroamericana</w:t>
      </w:r>
    </w:p>
    <w:p w:rsidRPr="004747E5" w:rsidR="002D5DE3" w:rsidP="00320B9C" w:rsidRDefault="00054CC6" w14:paraId="62C132D7" w14:textId="6B7D8D01">
      <w:pPr>
        <w:pStyle w:val="BodyText"/>
        <w:jc w:val="right"/>
        <w:rPr>
          <w:rFonts w:ascii="Tahoma"/>
          <w:b/>
          <w:color w:val="7F7F7F" w:themeColor="text1" w:themeTint="8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sz w:val="52"/>
          <w:szCs w:val="52"/>
        </w:rPr>
        <w:t>PDCC</w:t>
      </w:r>
    </w:p>
    <w:p w:rsidRPr="00522B76" w:rsidR="00320B9C" w:rsidP="00522B76" w:rsidRDefault="00320B9C" w14:paraId="1B9AE4F4" w14:textId="3B227F4B">
      <w:pPr>
        <w:pStyle w:val="BodyText"/>
        <w:jc w:val="right"/>
        <w:rPr>
          <w:rFonts w:ascii="Tahoma"/>
          <w:b/>
          <w:sz w:val="72"/>
          <w:szCs w:val="72"/>
        </w:rPr>
      </w:pPr>
      <w:r>
        <w:rPr>
          <w:rFonts w:ascii="Tahoma"/>
          <w:b/>
          <w:noProof/>
          <w:sz w:val="72"/>
          <w:szCs w:val="72"/>
        </w:rPr>
        <w:drawing>
          <wp:inline distT="0" distB="0" distL="0" distR="0" wp14:anchorId="357A452D" wp14:editId="4D23DB8C">
            <wp:extent cx="1739348" cy="143013"/>
            <wp:effectExtent l="0" t="0" r="63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Línea PDCC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26315" cy="15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E3" w:rsidRDefault="002D5DE3" w14:paraId="28C8525A" w14:textId="77777777">
      <w:pPr>
        <w:spacing w:line="896" w:lineRule="exact"/>
        <w:jc w:val="right"/>
        <w:rPr>
          <w:rFonts w:ascii="Tahoma"/>
          <w:sz w:val="85"/>
        </w:rPr>
        <w:sectPr w:rsidR="002D5DE3">
          <w:footerReference w:type="default" r:id="rId10"/>
          <w:type w:val="continuous"/>
          <w:pgSz w:w="12240" w:h="15840" w:orient="portrait"/>
          <w:pgMar w:top="480" w:right="500" w:bottom="1100" w:left="1320" w:header="720" w:footer="907" w:gutter="0"/>
          <w:pgNumType w:start="1"/>
          <w:cols w:space="720"/>
        </w:sectPr>
      </w:pPr>
    </w:p>
    <w:p w:rsidR="002D5DE3" w:rsidRDefault="00320B9C" w14:paraId="280BFDEB" w14:textId="13B0D066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lastRenderedPageBreak/>
        <w:drawing>
          <wp:anchor distT="0" distB="0" distL="114300" distR="114300" simplePos="0" relativeHeight="251659264" behindDoc="1" locked="0" layoutInCell="1" allowOverlap="1" wp14:anchorId="013787BD" wp14:editId="6E9E6EBC">
            <wp:simplePos x="0" y="0"/>
            <wp:positionH relativeFrom="column">
              <wp:posOffset>-915670</wp:posOffset>
            </wp:positionH>
            <wp:positionV relativeFrom="paragraph">
              <wp:posOffset>-885273</wp:posOffset>
            </wp:positionV>
            <wp:extent cx="7752522" cy="10032894"/>
            <wp:effectExtent l="0" t="0" r="0" b="63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Fondo Hoja Kit prensa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522" cy="10032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DE3" w:rsidRDefault="002D5DE3" w14:paraId="6F18F530" w14:textId="77777777">
      <w:pPr>
        <w:pStyle w:val="BodyText"/>
        <w:rPr>
          <w:rFonts w:ascii="Tahoma"/>
          <w:b/>
          <w:sz w:val="20"/>
        </w:rPr>
      </w:pPr>
    </w:p>
    <w:p w:rsidR="002D5DE3" w:rsidP="00320B9C" w:rsidRDefault="002D5DE3" w14:paraId="6AB030F0" w14:textId="0F00AAC8">
      <w:pPr>
        <w:pStyle w:val="BodyText"/>
        <w:spacing w:line="172" w:lineRule="exact"/>
        <w:rPr>
          <w:rFonts w:ascii="Tahoma"/>
          <w:sz w:val="17"/>
        </w:rPr>
      </w:pPr>
    </w:p>
    <w:p w:rsidR="002D5DE3" w:rsidRDefault="002D5DE3" w14:paraId="04525AF5" w14:textId="77777777">
      <w:pPr>
        <w:pStyle w:val="BodyText"/>
        <w:rPr>
          <w:rFonts w:ascii="Tahoma"/>
          <w:b/>
          <w:sz w:val="20"/>
        </w:rPr>
      </w:pPr>
    </w:p>
    <w:p w:rsidR="002D5DE3" w:rsidP="004747E5" w:rsidRDefault="002D5DE3" w14:paraId="66780E77" w14:textId="77777777">
      <w:pPr>
        <w:pStyle w:val="BodyText"/>
        <w:spacing w:before="1"/>
        <w:jc w:val="center"/>
        <w:rPr>
          <w:rFonts w:ascii="Tahoma"/>
          <w:b/>
          <w:sz w:val="25"/>
        </w:rPr>
      </w:pPr>
    </w:p>
    <w:p w:rsidR="00320B9C" w:rsidP="000901ED" w:rsidRDefault="00155D8A" w14:paraId="09F0857A" w14:textId="7C8C40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36"/>
          <w:szCs w:val="36"/>
          <w:lang w:val="es-GT"/>
        </w:rPr>
      </w:pPr>
      <w:r w:rsidRPr="76218342" w:rsidR="00155D8A">
        <w:rPr>
          <w:rStyle w:val="normaltextrun"/>
          <w:rFonts w:ascii="Arial" w:hAnsi="Arial" w:cs="Arial"/>
          <w:b w:val="1"/>
          <w:bCs w:val="1"/>
          <w:color w:val="002060"/>
          <w:sz w:val="36"/>
          <w:szCs w:val="36"/>
          <w:lang w:val="es-GT"/>
        </w:rPr>
        <w:t>Comunicado de Prensa</w:t>
      </w:r>
    </w:p>
    <w:p w:rsidR="76218342" w:rsidP="76218342" w:rsidRDefault="76218342" w14:paraId="1F4C8E60" w14:textId="2EAD114D">
      <w:pPr>
        <w:pStyle w:val="paragraph"/>
        <w:spacing w:before="0" w:beforeAutospacing="off" w:after="0" w:afterAutospacing="off"/>
        <w:jc w:val="center"/>
        <w:rPr>
          <w:rStyle w:val="normaltextrun"/>
          <w:rFonts w:ascii="Arial" w:hAnsi="Arial" w:cs="Arial"/>
          <w:b w:val="1"/>
          <w:bCs w:val="1"/>
          <w:color w:val="002060"/>
          <w:sz w:val="36"/>
          <w:szCs w:val="36"/>
          <w:lang w:val="es-GT"/>
        </w:rPr>
      </w:pPr>
    </w:p>
    <w:p w:rsidRPr="00155D8A" w:rsidR="00155D8A" w:rsidP="76218342" w:rsidRDefault="00155D8A" w14:paraId="1E617392" w14:textId="0205B589">
      <w:pPr>
        <w:pStyle w:val="paragraph"/>
        <w:spacing w:before="0" w:beforeAutospacing="off" w:after="0" w:afterAutospacing="off"/>
        <w:jc w:val="center"/>
        <w:textAlignment w:val="baseline"/>
        <w:rPr>
          <w:rStyle w:val="eop"/>
          <w:rFonts w:ascii="Calibri" w:hAnsi="Calibri" w:eastAsia="Trebuchet MS" w:cs="Arial"/>
          <w:color w:val="002060"/>
          <w:lang w:val="es-ES"/>
        </w:rPr>
      </w:pPr>
      <w:r w:rsidRPr="76218342" w:rsidR="00155D8A">
        <w:rPr>
          <w:rStyle w:val="normaltextrun"/>
          <w:rFonts w:ascii="Calibri" w:hAnsi="Calibri" w:cs="Arial"/>
          <w:b w:val="1"/>
          <w:bCs w:val="1"/>
          <w:color w:val="002060"/>
          <w:lang w:val="es-GT"/>
        </w:rPr>
        <w:t>Hito histórico para Centroamérica: La Plataforma Digital de Comercio Centroamericana, la apuesta a la digitalización regional</w:t>
      </w:r>
    </w:p>
    <w:p w:rsidRPr="00155D8A" w:rsidR="003A77CC" w:rsidP="00155D8A" w:rsidRDefault="003A77CC" w14:paraId="3215D7C8" w14:textId="44D6FD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36"/>
          <w:szCs w:val="36"/>
          <w:lang w:val="es-ES"/>
        </w:rPr>
      </w:pPr>
    </w:p>
    <w:p w:rsidRPr="00155D8A" w:rsidR="00155D8A" w:rsidP="76218342" w:rsidRDefault="00155D8A" w14:paraId="4D738893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bookmarkStart w:name="_GoBack" w:id="0"/>
      <w:bookmarkEnd w:id="0"/>
      <w:r w:rsidRPr="76218342" w:rsidR="00155D8A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>La Secretaría de Integración Económica Centroamericana (SIECA) se complace en anunciar el lanzamiento oficial de la Plataforma Digital de Comercio Centroamericana (PDCC). Esta plataforma es el resultado del trabajo en conjunto y la colaboración entre los países de la región centroamericana. Este lanzamiento se realiza durante la Presidencia Pro Tempore de El Salvador.</w:t>
      </w: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644B426C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36400CF7" w14:textId="07A26006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 xml:space="preserve">En palabras de Francisco A. Lima Mena, </w:t>
      </w:r>
      <w:r w:rsidRPr="76218342" w:rsidR="0C203E2C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>secretario general</w:t>
      </w:r>
      <w:r w:rsidRPr="76218342" w:rsidR="00155D8A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 xml:space="preserve"> de la SIECA: "La PDCC representa un hito importante en el proceso de integración económica de Centroamérica. Esta plataforma digital permitirá agilizar los procesos de comercio intra y extra regional, facilitando la tramitología y promoviendo el crecimiento económico en nuestra región".</w:t>
      </w: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523E3081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36D7975C" w14:textId="4EB199C2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 xml:space="preserve">La PDCC es un catálogo de servicios y procesos que busca simplificar y agilizar las operaciones comerciales en la región centroamericana. Según el </w:t>
      </w:r>
      <w:r w:rsidRPr="76218342" w:rsidR="1F0192AD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>secretario</w:t>
      </w:r>
      <w:r w:rsidRPr="76218342" w:rsidR="00155D8A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 xml:space="preserve"> Lima Mena: "Con la PDCC, buscamos fortalecer la competitividad de nuestros países, reducir costos y tiempo en los trámites comerciales, y fomentar un ambiente propicio para el crecimiento de nuestras economías". Asimismo, resaltó: "La PDCC es el resultado del esfuerzo conjunto de nuestros países por impulsar la modernización y digitalización del comercio en Centroamérica. Esta plataforma es un claro ejemplo del compromiso de la región por avanzar hacia una mayor integración económica".</w:t>
      </w: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5785413E" w14:textId="3BCC668D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76349D40" w14:textId="3FA887BA">
      <w:pPr>
        <w:widowControl w:val="1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Arial"/>
          <w:noProof w:val="0"/>
          <w:color w:val="auto"/>
          <w:sz w:val="20"/>
          <w:szCs w:val="20"/>
          <w:lang w:val="es-ES"/>
        </w:rPr>
      </w:pP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  <w:t xml:space="preserve">La PDCC ha sido financiada con recursos de la Unión Europea (UE), los fondos administrados por el Banco Interamericano de Desarrollo (BID) y ha sido ejecutada por la Secretaría de Integración Económica Centroamericana (SIECA). De esta manera, la región da un paso histórico en la transformación digital de los procesos de comercio intrarregional y la implementación de </w:t>
      </w: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  <w:t>tecnologías</w:t>
      </w: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  <w:t xml:space="preserve"> para la facilitación de comercio. </w:t>
      </w: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447602C6" w14:textId="1EF80299">
      <w:pPr>
        <w:widowControl w:val="1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Arial"/>
          <w:noProof w:val="0"/>
          <w:color w:val="auto"/>
          <w:sz w:val="20"/>
          <w:szCs w:val="20"/>
          <w:lang w:val="es-ES"/>
        </w:rPr>
      </w:pP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  <w:t>   </w:t>
      </w: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2E1CDB74" w14:textId="0E0B2987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</w:pP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  <w:t xml:space="preserve">La PDCC facilita además la interoperabilidad entre el nodo regional que administra la SIECA y los sistemas nacionales de las Ventanillas Únicas de Comercio Exterior, Aduanas, Migración y los Ministerios de Agricultura y Ganadería. </w:t>
      </w:r>
      <w:r w:rsidRPr="76218342" w:rsidR="1121733F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  <w:t>La PDCC se conforma de 71 funcionalidades las cuales han sido adoptadas por los países de la región de acue</w:t>
      </w:r>
      <w:r w:rsidRPr="76218342" w:rsidR="3D16C766">
        <w:rPr>
          <w:rStyle w:val="normaltextrun"/>
          <w:rFonts w:ascii="Calibri" w:hAnsi="Calibri" w:eastAsia="Times New Roman" w:cs="Arial"/>
          <w:noProof w:val="0"/>
          <w:color w:val="auto"/>
          <w:sz w:val="20"/>
          <w:szCs w:val="20"/>
          <w:lang w:val="es-GT"/>
        </w:rPr>
        <w:t>rdo con sus necesidades y realidad nacional.</w:t>
      </w:r>
    </w:p>
    <w:p w:rsidRPr="00155D8A" w:rsidR="00155D8A" w:rsidP="76218342" w:rsidRDefault="00155D8A" w14:paraId="56B874D0" w14:textId="252B4D26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Arial"/>
          <w:color w:val="auto"/>
          <w:sz w:val="20"/>
          <w:szCs w:val="20"/>
          <w:lang w:val="es-ES"/>
        </w:rPr>
      </w:pPr>
      <w:r w:rsidRPr="76218342" w:rsidR="00155D8A">
        <w:rPr>
          <w:rStyle w:val="normaltextrun"/>
          <w:rFonts w:ascii="Calibri" w:hAnsi="Calibri" w:eastAsia="Times New Roman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7D6638AF" w14:textId="138F0054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rFonts w:ascii="Calibri" w:hAnsi="Calibri" w:eastAsia="Times New Roman" w:cs="Arial"/>
          <w:color w:val="auto"/>
          <w:sz w:val="20"/>
          <w:szCs w:val="20"/>
          <w:lang w:val="es-GT"/>
        </w:rPr>
        <w:t xml:space="preserve">Al final de su discurso, el </w:t>
      </w:r>
      <w:r w:rsidRPr="76218342" w:rsidR="03A09657">
        <w:rPr>
          <w:rStyle w:val="normaltextrun"/>
          <w:rFonts w:ascii="Calibri" w:hAnsi="Calibri" w:eastAsia="Times New Roman" w:cs="Arial"/>
          <w:color w:val="auto"/>
          <w:sz w:val="20"/>
          <w:szCs w:val="20"/>
          <w:lang w:val="es-GT"/>
        </w:rPr>
        <w:t>secretario</w:t>
      </w:r>
      <w:r w:rsidRPr="76218342" w:rsidR="00155D8A">
        <w:rPr>
          <w:rStyle w:val="normaltextrun"/>
          <w:rFonts w:ascii="Calibri" w:hAnsi="Calibri" w:eastAsia="Times New Roman" w:cs="Arial"/>
          <w:color w:val="auto"/>
          <w:sz w:val="20"/>
          <w:szCs w:val="20"/>
          <w:lang w:val="es-GT"/>
        </w:rPr>
        <w:t xml:space="preserve"> Lima Mena afirmó que la implementación de esta medi</w:t>
      </w:r>
      <w:r w:rsidRPr="76218342" w:rsidR="00155D8A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>da sin duda mejorará la eficiencia y competitividad del comercio en Centroamérica. Además, extendió una invitación a todos los actores del comercio regional, así como a las autoridades nacionales y regionales, a aprovechar las oportunidades que brinda la PDCC para impulsar el crecimiento económico en la región centroamericana.</w:t>
      </w: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55998BB5" w14:textId="3BDE456D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="00155D8A" w:rsidP="76218342" w:rsidRDefault="00155D8A" w14:paraId="7E917B96" w14:textId="0C09251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</w:pPr>
      <w:r w:rsidRPr="76218342" w:rsidR="00155D8A">
        <w:rPr>
          <w:rStyle w:val="normaltextrun"/>
          <w:rFonts w:ascii="Calibri" w:hAnsi="Calibri" w:cs="Arial"/>
          <w:color w:val="auto"/>
          <w:sz w:val="20"/>
          <w:szCs w:val="20"/>
          <w:lang w:val="es-GT"/>
        </w:rPr>
        <w:t xml:space="preserve">Para más información sobre la Plataforma Digital de Comercio Centroamericana (PDCC), visite nuestro: </w:t>
      </w:r>
      <w:hyperlink r:id="R167081c529d94910">
        <w:r w:rsidRPr="76218342" w:rsidR="00155D8A">
          <w:rPr>
            <w:rStyle w:val="normaltextrun"/>
            <w:rFonts w:ascii="Calibri" w:hAnsi="Calibri" w:cs="Arial"/>
            <w:color w:val="auto"/>
            <w:sz w:val="20"/>
            <w:szCs w:val="20"/>
            <w:u w:val="single"/>
            <w:lang w:val="es-GT"/>
          </w:rPr>
          <w:t>sitio web de la PDCC</w:t>
        </w:r>
      </w:hyperlink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="00155D8A" w:rsidP="76218342" w:rsidRDefault="00155D8A" w14:paraId="5A2CD744" w14:textId="054B3462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31253D90" w14:textId="7CB78C5C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28909777" w14:textId="4E0F7564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421749E8" w14:textId="127B1530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16E885FE" w14:textId="1AFD238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671FDD7D" w14:textId="6E002DD1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0AF15FDA" w14:textId="7C48BF11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8FCFFE" wp14:editId="346A207B">
            <wp:simplePos x="0" y="0"/>
            <wp:positionH relativeFrom="column">
              <wp:posOffset>-914400</wp:posOffset>
            </wp:positionH>
            <wp:positionV relativeFrom="paragraph">
              <wp:posOffset>-883948</wp:posOffset>
            </wp:positionV>
            <wp:extent cx="7751881" cy="10031895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ndo Hoja Kit prensa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881" cy="1003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D8A" w:rsidP="76218342" w:rsidRDefault="00155D8A" w14:paraId="61959CA8" w14:textId="43A7BB43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14C7D834" w14:textId="51BDF4B8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="00155D8A" w:rsidP="76218342" w:rsidRDefault="00155D8A" w14:paraId="7F6208A9" w14:textId="6EF34915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Pr="00155D8A" w:rsidR="00155D8A" w:rsidP="76218342" w:rsidRDefault="00155D8A" w14:paraId="0647970E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</w:p>
    <w:p w:rsidRPr="00155D8A" w:rsidR="00155D8A" w:rsidP="76218342" w:rsidRDefault="00155D8A" w14:paraId="2E3F2BB8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eop"/>
          <w:rFonts w:ascii="Calibri" w:hAnsi="Calibri" w:eastAsia="Trebuchet MS" w:cs="Arial"/>
          <w:color w:val="auto"/>
          <w:sz w:val="20"/>
          <w:szCs w:val="20"/>
          <w:lang w:val="es-ES"/>
        </w:rPr>
        <w:t> </w:t>
      </w:r>
    </w:p>
    <w:p w:rsidRPr="00155D8A" w:rsidR="00155D8A" w:rsidP="76218342" w:rsidRDefault="00155D8A" w14:paraId="487CFFFE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color w:val="auto"/>
          <w:lang w:val="es-SV"/>
        </w:rPr>
        <w:t>_________________________________________________________________________</w:t>
      </w:r>
      <w:r w:rsidRPr="76218342" w:rsidR="00155D8A">
        <w:rPr>
          <w:rStyle w:val="eop"/>
          <w:rFonts w:eastAsia="Trebuchet MS"/>
          <w:color w:val="auto"/>
          <w:lang w:val="es-ES"/>
        </w:rPr>
        <w:t> </w:t>
      </w:r>
    </w:p>
    <w:p w:rsidR="00155D8A" w:rsidP="76218342" w:rsidRDefault="00155D8A" w14:paraId="1CEC370A" w14:textId="77777777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b w:val="1"/>
          <w:bCs w:val="1"/>
          <w:color w:val="auto"/>
          <w:sz w:val="22"/>
          <w:szCs w:val="22"/>
          <w:u w:val="single"/>
          <w:lang w:val="es-GT"/>
        </w:rPr>
      </w:pPr>
    </w:p>
    <w:p w:rsidRPr="00155D8A" w:rsidR="00155D8A" w:rsidP="76218342" w:rsidRDefault="00155D8A" w14:paraId="7E759E6B" w14:textId="620465AC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b w:val="1"/>
          <w:bCs w:val="1"/>
          <w:color w:val="auto"/>
          <w:sz w:val="22"/>
          <w:szCs w:val="22"/>
          <w:u w:val="single"/>
          <w:lang w:val="es-GT"/>
        </w:rPr>
        <w:t>Acerca de la SIECA</w:t>
      </w:r>
      <w:r w:rsidRPr="76218342" w:rsidR="00155D8A">
        <w:rPr>
          <w:rStyle w:val="eop"/>
          <w:rFonts w:eastAsia="Trebuchet MS"/>
          <w:color w:val="auto"/>
          <w:sz w:val="22"/>
          <w:szCs w:val="22"/>
          <w:lang w:val="es-ES"/>
        </w:rPr>
        <w:t> </w:t>
      </w:r>
    </w:p>
    <w:p w:rsidR="00155D8A" w:rsidP="76218342" w:rsidRDefault="00155D8A" w14:paraId="3A973D38" w14:textId="1163F43E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color w:val="auto"/>
          <w:sz w:val="22"/>
          <w:szCs w:val="22"/>
          <w:lang w:val="es-GT"/>
        </w:rPr>
      </w:pPr>
    </w:p>
    <w:p w:rsidRPr="00155D8A" w:rsidR="00155D8A" w:rsidP="76218342" w:rsidRDefault="00155D8A" w14:paraId="014B6556" w14:textId="2CA34312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color w:val="auto"/>
          <w:sz w:val="22"/>
          <w:szCs w:val="22"/>
          <w:lang w:val="es-GT"/>
        </w:rPr>
        <w:t xml:space="preserve">La Secretaría de Integración Económica Centroamericana (SIECA) es el órgano técnico y administrativo del proceso de integración económica centroamericana. La SIECA tiene su sede en Ciudad de Guatemala y es la secretaría técnica del Consejo de </w:t>
      </w:r>
      <w:r w:rsidRPr="76218342" w:rsidR="4393ED9C">
        <w:rPr>
          <w:rStyle w:val="normaltextrun"/>
          <w:color w:val="auto"/>
          <w:sz w:val="22"/>
          <w:szCs w:val="22"/>
          <w:lang w:val="es-GT"/>
        </w:rPr>
        <w:t>ministros</w:t>
      </w:r>
      <w:r w:rsidRPr="76218342" w:rsidR="00155D8A">
        <w:rPr>
          <w:rStyle w:val="normaltextrun"/>
          <w:color w:val="auto"/>
          <w:sz w:val="22"/>
          <w:szCs w:val="22"/>
          <w:lang w:val="es-GT"/>
        </w:rPr>
        <w:t xml:space="preserve"> de Integración Económica (COMIECO) y del Consejo de </w:t>
      </w:r>
      <w:r w:rsidRPr="76218342" w:rsidR="19A8DF07">
        <w:rPr>
          <w:rStyle w:val="normaltextrun"/>
          <w:color w:val="auto"/>
          <w:sz w:val="22"/>
          <w:szCs w:val="22"/>
          <w:lang w:val="es-GT"/>
        </w:rPr>
        <w:t>ministros</w:t>
      </w:r>
      <w:r w:rsidRPr="76218342" w:rsidR="00155D8A">
        <w:rPr>
          <w:rStyle w:val="normaltextrun"/>
          <w:color w:val="auto"/>
          <w:sz w:val="22"/>
          <w:szCs w:val="22"/>
          <w:lang w:val="es-GT"/>
        </w:rPr>
        <w:t xml:space="preserve"> de Transporte (COMITRAN). </w:t>
      </w:r>
      <w:r w:rsidRPr="76218342" w:rsidR="00155D8A">
        <w:rPr>
          <w:rStyle w:val="eop"/>
          <w:rFonts w:eastAsia="Trebuchet MS"/>
          <w:color w:val="auto"/>
          <w:sz w:val="22"/>
          <w:szCs w:val="22"/>
          <w:lang w:val="es-ES"/>
        </w:rPr>
        <w:t> </w:t>
      </w:r>
    </w:p>
    <w:p w:rsidRPr="00155D8A" w:rsidR="00155D8A" w:rsidP="76218342" w:rsidRDefault="00155D8A" w14:paraId="447B4E76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color w:val="auto"/>
          <w:sz w:val="22"/>
          <w:szCs w:val="22"/>
          <w:lang w:val="es-GT"/>
        </w:rPr>
        <w:t xml:space="preserve">Más información en </w:t>
      </w:r>
      <w:hyperlink r:id="Rd76ac191bcd64dc4">
        <w:r w:rsidRPr="76218342" w:rsidR="00155D8A">
          <w:rPr>
            <w:rStyle w:val="normaltextrun"/>
            <w:color w:val="auto"/>
            <w:sz w:val="22"/>
            <w:szCs w:val="22"/>
            <w:u w:val="single"/>
            <w:lang w:val="es-GT"/>
          </w:rPr>
          <w:t>www.sieca.int</w:t>
        </w:r>
      </w:hyperlink>
      <w:r w:rsidRPr="76218342" w:rsidR="00155D8A">
        <w:rPr>
          <w:rStyle w:val="normaltextrun"/>
          <w:color w:val="auto"/>
          <w:sz w:val="22"/>
          <w:szCs w:val="22"/>
          <w:lang w:val="es-GT"/>
        </w:rPr>
        <w:t> </w:t>
      </w:r>
      <w:r w:rsidRPr="76218342" w:rsidR="00155D8A">
        <w:rPr>
          <w:rStyle w:val="eop"/>
          <w:rFonts w:eastAsia="Trebuchet MS"/>
          <w:color w:val="auto"/>
          <w:sz w:val="22"/>
          <w:szCs w:val="22"/>
          <w:lang w:val="es-ES"/>
        </w:rPr>
        <w:t> </w:t>
      </w:r>
    </w:p>
    <w:p w:rsidRPr="00155D8A" w:rsidR="00155D8A" w:rsidP="76218342" w:rsidRDefault="00155D8A" w14:paraId="497DE3E1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b w:val="1"/>
          <w:bCs w:val="1"/>
          <w:color w:val="auto"/>
          <w:sz w:val="22"/>
          <w:szCs w:val="22"/>
          <w:u w:val="single"/>
          <w:lang w:val="es-GT"/>
        </w:rPr>
        <w:t>Contacto: </w:t>
      </w:r>
      <w:r w:rsidRPr="76218342" w:rsidR="00155D8A">
        <w:rPr>
          <w:rStyle w:val="eop"/>
          <w:rFonts w:eastAsia="Trebuchet MS"/>
          <w:color w:val="auto"/>
          <w:sz w:val="22"/>
          <w:szCs w:val="22"/>
          <w:lang w:val="es-ES"/>
        </w:rPr>
        <w:t> </w:t>
      </w:r>
    </w:p>
    <w:p w:rsidRPr="00155D8A" w:rsidR="00155D8A" w:rsidP="76218342" w:rsidRDefault="00155D8A" w14:paraId="7D9BF9F6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color w:val="auto"/>
          <w:sz w:val="22"/>
          <w:szCs w:val="22"/>
          <w:lang w:val="es-GT"/>
        </w:rPr>
        <w:t>Dirección de Comunicaciones</w:t>
      </w:r>
      <w:r w:rsidRPr="76218342" w:rsidR="00155D8A">
        <w:rPr>
          <w:rStyle w:val="eop"/>
          <w:rFonts w:eastAsia="Trebuchet MS"/>
          <w:color w:val="auto"/>
          <w:sz w:val="22"/>
          <w:szCs w:val="22"/>
          <w:lang w:val="es-ES"/>
        </w:rPr>
        <w:t> </w:t>
      </w:r>
    </w:p>
    <w:p w:rsidRPr="00155D8A" w:rsidR="00155D8A" w:rsidP="76218342" w:rsidRDefault="00155D8A" w14:paraId="63D160A7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  <w:lang w:val="es-ES"/>
        </w:rPr>
      </w:pPr>
      <w:r w:rsidRPr="76218342" w:rsidR="00155D8A">
        <w:rPr>
          <w:rStyle w:val="normaltextrun"/>
          <w:color w:val="auto"/>
          <w:sz w:val="22"/>
          <w:szCs w:val="22"/>
          <w:lang w:val="es-GT"/>
        </w:rPr>
        <w:t>Secretaría de Integración Económica Centroamericana</w:t>
      </w:r>
      <w:r w:rsidRPr="76218342" w:rsidR="00155D8A">
        <w:rPr>
          <w:rStyle w:val="eop"/>
          <w:rFonts w:eastAsia="Trebuchet MS"/>
          <w:color w:val="auto"/>
          <w:sz w:val="22"/>
          <w:szCs w:val="22"/>
          <w:lang w:val="es-ES"/>
        </w:rPr>
        <w:t> </w:t>
      </w:r>
    </w:p>
    <w:p w:rsidR="00155D8A" w:rsidP="76218342" w:rsidRDefault="00155D8A" w14:paraId="7275E478" w14:textId="77777777">
      <w:pPr>
        <w:pStyle w:val="paragraph"/>
        <w:spacing w:before="0" w:beforeAutospacing="off" w:after="0" w:afterAutospacing="off"/>
        <w:jc w:val="both"/>
        <w:textAlignment w:val="baseline"/>
        <w:rPr>
          <w:rFonts w:ascii="Arial" w:hAnsi="Arial" w:cs="Arial"/>
          <w:color w:val="auto"/>
          <w:sz w:val="18"/>
          <w:szCs w:val="18"/>
        </w:rPr>
      </w:pPr>
      <w:r w:rsidRPr="76218342" w:rsidR="00155D8A">
        <w:rPr>
          <w:rStyle w:val="normaltextrun"/>
          <w:color w:val="auto"/>
          <w:sz w:val="22"/>
          <w:szCs w:val="22"/>
          <w:lang w:val="es-GT"/>
        </w:rPr>
        <w:t>PBX: (502) 2368-2151</w:t>
      </w:r>
      <w:r w:rsidRPr="76218342" w:rsidR="00155D8A">
        <w:rPr>
          <w:rStyle w:val="eop"/>
          <w:rFonts w:eastAsia="Trebuchet MS"/>
          <w:color w:val="auto"/>
          <w:sz w:val="22"/>
          <w:szCs w:val="22"/>
        </w:rPr>
        <w:t> </w:t>
      </w:r>
    </w:p>
    <w:p w:rsidRPr="00155D8A" w:rsidR="00054CC6" w:rsidP="76218342" w:rsidRDefault="003A77CC" w14:paraId="29F8497E" w14:textId="69D374BA">
      <w:pPr>
        <w:widowControl w:val="1"/>
        <w:autoSpaceDE/>
        <w:autoSpaceDN/>
        <w:jc w:val="both"/>
        <w:textAlignment w:val="baseline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6218342" w:rsidR="003A77CC">
        <w:rPr>
          <w:rFonts w:ascii="Times New Roman" w:hAnsi="Times New Roman" w:eastAsia="Times New Roman" w:cs="Times New Roman"/>
          <w:color w:val="auto"/>
          <w:sz w:val="24"/>
          <w:szCs w:val="24"/>
          <w:lang w:val="es-GT"/>
        </w:rPr>
        <w:t xml:space="preserve"> </w:t>
      </w:r>
    </w:p>
    <w:sectPr w:rsidRPr="00155D8A" w:rsidR="00054CC6" w:rsidSect="005455E5">
      <w:headerReference w:type="even" r:id="rId14"/>
      <w:headerReference w:type="default" r:id="rId15"/>
      <w:footerReference w:type="default" r:id="rId16"/>
      <w:headerReference w:type="first" r:id="rId17"/>
      <w:pgSz w:w="12240" w:h="15840" w:orient="portrait"/>
      <w:pgMar w:top="1440" w:right="1440" w:bottom="1440" w:left="1440" w:header="48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8C4" w:rsidRDefault="001348C4" w14:paraId="4207637A" w14:textId="77777777">
      <w:r>
        <w:separator/>
      </w:r>
    </w:p>
  </w:endnote>
  <w:endnote w:type="continuationSeparator" w:id="0">
    <w:p w:rsidR="001348C4" w:rsidRDefault="001348C4" w14:paraId="3DDC05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DE3" w:rsidRDefault="002D5DE3" w14:paraId="2A6D6ACA" w14:textId="2438CC8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DE3" w:rsidRDefault="002D5DE3" w14:paraId="5503F9DC" w14:textId="56D6517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8C4" w:rsidRDefault="001348C4" w14:paraId="4AC16613" w14:textId="77777777">
      <w:r>
        <w:separator/>
      </w:r>
    </w:p>
  </w:footnote>
  <w:footnote w:type="continuationSeparator" w:id="0">
    <w:p w:rsidR="001348C4" w:rsidRDefault="001348C4" w14:paraId="5A7293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9C" w:rsidRDefault="00320B9C" w14:paraId="25B184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DE3" w:rsidRDefault="002D5DE3" w14:paraId="0ADD77E7" w14:textId="2F61D287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B9C" w:rsidRDefault="00320B9C" w14:paraId="5C3360C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A135E"/>
    <w:multiLevelType w:val="multilevel"/>
    <w:tmpl w:val="3EC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A4D1157"/>
    <w:multiLevelType w:val="hybridMultilevel"/>
    <w:tmpl w:val="B05A0B4C"/>
    <w:lvl w:ilvl="0" w:tplc="E1A64AFA">
      <w:numFmt w:val="bullet"/>
      <w:lvlText w:val="-"/>
      <w:lvlJc w:val="left"/>
      <w:pPr>
        <w:ind w:left="865" w:hanging="315"/>
      </w:pPr>
      <w:rPr>
        <w:rFonts w:hint="default" w:ascii="Trebuchet MS" w:hAnsi="Trebuchet MS" w:eastAsia="Trebuchet MS" w:cs="Trebuchet MS"/>
        <w:color w:val="333333"/>
        <w:w w:val="83"/>
        <w:sz w:val="24"/>
        <w:szCs w:val="24"/>
        <w:lang w:val="es-ES" w:eastAsia="en-US" w:bidi="ar-SA"/>
      </w:rPr>
    </w:lvl>
    <w:lvl w:ilvl="1" w:tplc="E794C2BC">
      <w:numFmt w:val="bullet"/>
      <w:lvlText w:val="•"/>
      <w:lvlJc w:val="left"/>
      <w:pPr>
        <w:ind w:left="1816" w:hanging="315"/>
      </w:pPr>
      <w:rPr>
        <w:rFonts w:hint="default"/>
        <w:lang w:val="es-ES" w:eastAsia="en-US" w:bidi="ar-SA"/>
      </w:rPr>
    </w:lvl>
    <w:lvl w:ilvl="2" w:tplc="3580DEE4">
      <w:numFmt w:val="bullet"/>
      <w:lvlText w:val="•"/>
      <w:lvlJc w:val="left"/>
      <w:pPr>
        <w:ind w:left="2772" w:hanging="315"/>
      </w:pPr>
      <w:rPr>
        <w:rFonts w:hint="default"/>
        <w:lang w:val="es-ES" w:eastAsia="en-US" w:bidi="ar-SA"/>
      </w:rPr>
    </w:lvl>
    <w:lvl w:ilvl="3" w:tplc="94A8667E">
      <w:numFmt w:val="bullet"/>
      <w:lvlText w:val="•"/>
      <w:lvlJc w:val="left"/>
      <w:pPr>
        <w:ind w:left="3728" w:hanging="315"/>
      </w:pPr>
      <w:rPr>
        <w:rFonts w:hint="default"/>
        <w:lang w:val="es-ES" w:eastAsia="en-US" w:bidi="ar-SA"/>
      </w:rPr>
    </w:lvl>
    <w:lvl w:ilvl="4" w:tplc="7E9ED344">
      <w:numFmt w:val="bullet"/>
      <w:lvlText w:val="•"/>
      <w:lvlJc w:val="left"/>
      <w:pPr>
        <w:ind w:left="4684" w:hanging="315"/>
      </w:pPr>
      <w:rPr>
        <w:rFonts w:hint="default"/>
        <w:lang w:val="es-ES" w:eastAsia="en-US" w:bidi="ar-SA"/>
      </w:rPr>
    </w:lvl>
    <w:lvl w:ilvl="5" w:tplc="7E60CB1A">
      <w:numFmt w:val="bullet"/>
      <w:lvlText w:val="•"/>
      <w:lvlJc w:val="left"/>
      <w:pPr>
        <w:ind w:left="5640" w:hanging="315"/>
      </w:pPr>
      <w:rPr>
        <w:rFonts w:hint="default"/>
        <w:lang w:val="es-ES" w:eastAsia="en-US" w:bidi="ar-SA"/>
      </w:rPr>
    </w:lvl>
    <w:lvl w:ilvl="6" w:tplc="48F083A6">
      <w:numFmt w:val="bullet"/>
      <w:lvlText w:val="•"/>
      <w:lvlJc w:val="left"/>
      <w:pPr>
        <w:ind w:left="6596" w:hanging="315"/>
      </w:pPr>
      <w:rPr>
        <w:rFonts w:hint="default"/>
        <w:lang w:val="es-ES" w:eastAsia="en-US" w:bidi="ar-SA"/>
      </w:rPr>
    </w:lvl>
    <w:lvl w:ilvl="7" w:tplc="042EBD30">
      <w:numFmt w:val="bullet"/>
      <w:lvlText w:val="•"/>
      <w:lvlJc w:val="left"/>
      <w:pPr>
        <w:ind w:left="7552" w:hanging="315"/>
      </w:pPr>
      <w:rPr>
        <w:rFonts w:hint="default"/>
        <w:lang w:val="es-ES" w:eastAsia="en-US" w:bidi="ar-SA"/>
      </w:rPr>
    </w:lvl>
    <w:lvl w:ilvl="8" w:tplc="88908AFE">
      <w:numFmt w:val="bullet"/>
      <w:lvlText w:val="•"/>
      <w:lvlJc w:val="left"/>
      <w:pPr>
        <w:ind w:left="8508" w:hanging="315"/>
      </w:pPr>
      <w:rPr>
        <w:rFonts w:hint="default"/>
        <w:lang w:val="es-ES" w:eastAsia="en-US" w:bidi="ar-SA"/>
      </w:rPr>
    </w:lvl>
  </w:abstractNum>
  <w:abstractNum w:abstractNumId="2" w15:restartNumberingAfterBreak="0">
    <w:nsid w:val="356354A6"/>
    <w:multiLevelType w:val="multilevel"/>
    <w:tmpl w:val="3C76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8001EA3"/>
    <w:multiLevelType w:val="multilevel"/>
    <w:tmpl w:val="1F7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EE37B5"/>
    <w:multiLevelType w:val="hybridMultilevel"/>
    <w:tmpl w:val="B540D632"/>
    <w:lvl w:ilvl="0" w:tplc="F9A4D378">
      <w:numFmt w:val="bullet"/>
      <w:lvlText w:val="•"/>
      <w:lvlJc w:val="left"/>
      <w:pPr>
        <w:ind w:left="274" w:hanging="119"/>
      </w:pPr>
      <w:rPr>
        <w:rFonts w:hint="default" w:ascii="Trebuchet MS" w:hAnsi="Trebuchet MS" w:eastAsia="Trebuchet MS" w:cs="Trebuchet MS"/>
        <w:color w:val="333333"/>
        <w:w w:val="53"/>
        <w:sz w:val="24"/>
        <w:szCs w:val="24"/>
        <w:lang w:val="es-ES" w:eastAsia="en-US" w:bidi="ar-SA"/>
      </w:rPr>
    </w:lvl>
    <w:lvl w:ilvl="1" w:tplc="230CE83C">
      <w:numFmt w:val="bullet"/>
      <w:lvlText w:val="•"/>
      <w:lvlJc w:val="left"/>
      <w:pPr>
        <w:ind w:left="490" w:hanging="69"/>
      </w:pPr>
      <w:rPr>
        <w:rFonts w:hint="default" w:ascii="Trebuchet MS" w:hAnsi="Trebuchet MS" w:eastAsia="Trebuchet MS" w:cs="Trebuchet MS"/>
        <w:color w:val="333333"/>
        <w:w w:val="53"/>
        <w:sz w:val="22"/>
        <w:szCs w:val="22"/>
        <w:lang w:val="es-ES" w:eastAsia="en-US" w:bidi="ar-SA"/>
      </w:rPr>
    </w:lvl>
    <w:lvl w:ilvl="2" w:tplc="C99E6B56">
      <w:numFmt w:val="bullet"/>
      <w:lvlText w:val="•"/>
      <w:lvlJc w:val="left"/>
      <w:pPr>
        <w:ind w:left="1602" w:hanging="69"/>
      </w:pPr>
      <w:rPr>
        <w:rFonts w:hint="default"/>
        <w:lang w:val="es-ES" w:eastAsia="en-US" w:bidi="ar-SA"/>
      </w:rPr>
    </w:lvl>
    <w:lvl w:ilvl="3" w:tplc="42A4F936">
      <w:numFmt w:val="bullet"/>
      <w:lvlText w:val="•"/>
      <w:lvlJc w:val="left"/>
      <w:pPr>
        <w:ind w:left="2704" w:hanging="69"/>
      </w:pPr>
      <w:rPr>
        <w:rFonts w:hint="default"/>
        <w:lang w:val="es-ES" w:eastAsia="en-US" w:bidi="ar-SA"/>
      </w:rPr>
    </w:lvl>
    <w:lvl w:ilvl="4" w:tplc="4E324060">
      <w:numFmt w:val="bullet"/>
      <w:lvlText w:val="•"/>
      <w:lvlJc w:val="left"/>
      <w:pPr>
        <w:ind w:left="3806" w:hanging="69"/>
      </w:pPr>
      <w:rPr>
        <w:rFonts w:hint="default"/>
        <w:lang w:val="es-ES" w:eastAsia="en-US" w:bidi="ar-SA"/>
      </w:rPr>
    </w:lvl>
    <w:lvl w:ilvl="5" w:tplc="052E2EEE">
      <w:numFmt w:val="bullet"/>
      <w:lvlText w:val="•"/>
      <w:lvlJc w:val="left"/>
      <w:pPr>
        <w:ind w:left="4908" w:hanging="69"/>
      </w:pPr>
      <w:rPr>
        <w:rFonts w:hint="default"/>
        <w:lang w:val="es-ES" w:eastAsia="en-US" w:bidi="ar-SA"/>
      </w:rPr>
    </w:lvl>
    <w:lvl w:ilvl="6" w:tplc="C07CCFBA">
      <w:numFmt w:val="bullet"/>
      <w:lvlText w:val="•"/>
      <w:lvlJc w:val="left"/>
      <w:pPr>
        <w:ind w:left="6011" w:hanging="69"/>
      </w:pPr>
      <w:rPr>
        <w:rFonts w:hint="default"/>
        <w:lang w:val="es-ES" w:eastAsia="en-US" w:bidi="ar-SA"/>
      </w:rPr>
    </w:lvl>
    <w:lvl w:ilvl="7" w:tplc="AFC8188E">
      <w:numFmt w:val="bullet"/>
      <w:lvlText w:val="•"/>
      <w:lvlJc w:val="left"/>
      <w:pPr>
        <w:ind w:left="7113" w:hanging="69"/>
      </w:pPr>
      <w:rPr>
        <w:rFonts w:hint="default"/>
        <w:lang w:val="es-ES" w:eastAsia="en-US" w:bidi="ar-SA"/>
      </w:rPr>
    </w:lvl>
    <w:lvl w:ilvl="8" w:tplc="6D3C1444">
      <w:numFmt w:val="bullet"/>
      <w:lvlText w:val="•"/>
      <w:lvlJc w:val="left"/>
      <w:pPr>
        <w:ind w:left="8215" w:hanging="69"/>
      </w:pPr>
      <w:rPr>
        <w:rFonts w:hint="default"/>
        <w:lang w:val="es-ES" w:eastAsia="en-US" w:bidi="ar-SA"/>
      </w:rPr>
    </w:lvl>
  </w:abstractNum>
  <w:abstractNum w:abstractNumId="5" w15:restartNumberingAfterBreak="0">
    <w:nsid w:val="564F6681"/>
    <w:multiLevelType w:val="multilevel"/>
    <w:tmpl w:val="7A7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F82267F"/>
    <w:multiLevelType w:val="hybridMultilevel"/>
    <w:tmpl w:val="44B654D2"/>
    <w:lvl w:ilvl="0" w:tplc="670CA82A">
      <w:start w:val="1"/>
      <w:numFmt w:val="decimal"/>
      <w:lvlText w:val="%1."/>
      <w:lvlJc w:val="left"/>
      <w:pPr>
        <w:ind w:left="447" w:hanging="293"/>
      </w:pPr>
      <w:rPr>
        <w:rFonts w:hint="default" w:ascii="Tahoma" w:hAnsi="Tahoma" w:eastAsia="Tahoma" w:cs="Tahoma"/>
        <w:b/>
        <w:bCs/>
        <w:color w:val="333333"/>
        <w:w w:val="85"/>
        <w:sz w:val="24"/>
        <w:szCs w:val="24"/>
        <w:lang w:val="es-ES" w:eastAsia="en-US" w:bidi="ar-SA"/>
      </w:rPr>
    </w:lvl>
    <w:lvl w:ilvl="1" w:tplc="C952F1D4">
      <w:numFmt w:val="bullet"/>
      <w:lvlText w:val="•"/>
      <w:lvlJc w:val="left"/>
      <w:pPr>
        <w:ind w:left="1438" w:hanging="293"/>
      </w:pPr>
      <w:rPr>
        <w:rFonts w:hint="default"/>
        <w:lang w:val="es-ES" w:eastAsia="en-US" w:bidi="ar-SA"/>
      </w:rPr>
    </w:lvl>
    <w:lvl w:ilvl="2" w:tplc="1CD67C90">
      <w:numFmt w:val="bullet"/>
      <w:lvlText w:val="•"/>
      <w:lvlJc w:val="left"/>
      <w:pPr>
        <w:ind w:left="2436" w:hanging="293"/>
      </w:pPr>
      <w:rPr>
        <w:rFonts w:hint="default"/>
        <w:lang w:val="es-ES" w:eastAsia="en-US" w:bidi="ar-SA"/>
      </w:rPr>
    </w:lvl>
    <w:lvl w:ilvl="3" w:tplc="05FE1DA6">
      <w:numFmt w:val="bullet"/>
      <w:lvlText w:val="•"/>
      <w:lvlJc w:val="left"/>
      <w:pPr>
        <w:ind w:left="3434" w:hanging="293"/>
      </w:pPr>
      <w:rPr>
        <w:rFonts w:hint="default"/>
        <w:lang w:val="es-ES" w:eastAsia="en-US" w:bidi="ar-SA"/>
      </w:rPr>
    </w:lvl>
    <w:lvl w:ilvl="4" w:tplc="C876EA2C">
      <w:numFmt w:val="bullet"/>
      <w:lvlText w:val="•"/>
      <w:lvlJc w:val="left"/>
      <w:pPr>
        <w:ind w:left="4432" w:hanging="293"/>
      </w:pPr>
      <w:rPr>
        <w:rFonts w:hint="default"/>
        <w:lang w:val="es-ES" w:eastAsia="en-US" w:bidi="ar-SA"/>
      </w:rPr>
    </w:lvl>
    <w:lvl w:ilvl="5" w:tplc="4CCC8F0A">
      <w:numFmt w:val="bullet"/>
      <w:lvlText w:val="•"/>
      <w:lvlJc w:val="left"/>
      <w:pPr>
        <w:ind w:left="5430" w:hanging="293"/>
      </w:pPr>
      <w:rPr>
        <w:rFonts w:hint="default"/>
        <w:lang w:val="es-ES" w:eastAsia="en-US" w:bidi="ar-SA"/>
      </w:rPr>
    </w:lvl>
    <w:lvl w:ilvl="6" w:tplc="D5B88594">
      <w:numFmt w:val="bullet"/>
      <w:lvlText w:val="•"/>
      <w:lvlJc w:val="left"/>
      <w:pPr>
        <w:ind w:left="6428" w:hanging="293"/>
      </w:pPr>
      <w:rPr>
        <w:rFonts w:hint="default"/>
        <w:lang w:val="es-ES" w:eastAsia="en-US" w:bidi="ar-SA"/>
      </w:rPr>
    </w:lvl>
    <w:lvl w:ilvl="7" w:tplc="1FECEA74">
      <w:numFmt w:val="bullet"/>
      <w:lvlText w:val="•"/>
      <w:lvlJc w:val="left"/>
      <w:pPr>
        <w:ind w:left="7426" w:hanging="293"/>
      </w:pPr>
      <w:rPr>
        <w:rFonts w:hint="default"/>
        <w:lang w:val="es-ES" w:eastAsia="en-US" w:bidi="ar-SA"/>
      </w:rPr>
    </w:lvl>
    <w:lvl w:ilvl="8" w:tplc="15941736">
      <w:numFmt w:val="bullet"/>
      <w:lvlText w:val="•"/>
      <w:lvlJc w:val="left"/>
      <w:pPr>
        <w:ind w:left="8424" w:hanging="293"/>
      </w:pPr>
      <w:rPr>
        <w:rFonts w:hint="default"/>
        <w:lang w:val="es-ES" w:eastAsia="en-US" w:bidi="ar-SA"/>
      </w:rPr>
    </w:lvl>
  </w:abstractNum>
  <w:abstractNum w:abstractNumId="7" w15:restartNumberingAfterBreak="0">
    <w:nsid w:val="748E382A"/>
    <w:multiLevelType w:val="multilevel"/>
    <w:tmpl w:val="A05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89A6B57"/>
    <w:multiLevelType w:val="multilevel"/>
    <w:tmpl w:val="49C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E3"/>
    <w:rsid w:val="00005F34"/>
    <w:rsid w:val="00054CC6"/>
    <w:rsid w:val="000901ED"/>
    <w:rsid w:val="001348C4"/>
    <w:rsid w:val="00155D8A"/>
    <w:rsid w:val="001E7BDB"/>
    <w:rsid w:val="002D5DE3"/>
    <w:rsid w:val="00320B9C"/>
    <w:rsid w:val="003A77CC"/>
    <w:rsid w:val="003D5126"/>
    <w:rsid w:val="004747E5"/>
    <w:rsid w:val="00522B76"/>
    <w:rsid w:val="005455E5"/>
    <w:rsid w:val="03A09657"/>
    <w:rsid w:val="0C0CD600"/>
    <w:rsid w:val="0C203E2C"/>
    <w:rsid w:val="1121733F"/>
    <w:rsid w:val="19A8DF07"/>
    <w:rsid w:val="1AD58B07"/>
    <w:rsid w:val="1C715B68"/>
    <w:rsid w:val="1F0192AD"/>
    <w:rsid w:val="3D16C766"/>
    <w:rsid w:val="4393ED9C"/>
    <w:rsid w:val="51D060DA"/>
    <w:rsid w:val="627D573B"/>
    <w:rsid w:val="685DB3AE"/>
    <w:rsid w:val="74D9BA95"/>
    <w:rsid w:val="76218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92268"/>
  <w15:docId w15:val="{DC66639E-4072-AA4A-AC58-14B9CAC9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paragraph" w:styleId="Heading1">
    <w:name w:val="heading 1"/>
    <w:basedOn w:val="Normal"/>
    <w:uiPriority w:val="9"/>
    <w:qFormat/>
    <w:pPr>
      <w:ind w:left="611"/>
      <w:outlineLvl w:val="0"/>
    </w:pPr>
    <w:rPr>
      <w:rFonts w:ascii="Tahoma" w:hAnsi="Tahoma" w:eastAsia="Tahoma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875" w:hanging="316"/>
    </w:pPr>
  </w:style>
  <w:style w:type="paragraph" w:styleId="TableParagraph" w:customStyle="1">
    <w:name w:val="Table Paragraph"/>
    <w:basedOn w:val="Normal"/>
    <w:uiPriority w:val="1"/>
    <w:qFormat/>
    <w:pPr>
      <w:ind w:left="192"/>
    </w:pPr>
  </w:style>
  <w:style w:type="paragraph" w:styleId="Header">
    <w:name w:val="header"/>
    <w:basedOn w:val="Normal"/>
    <w:link w:val="HeaderChar"/>
    <w:uiPriority w:val="99"/>
    <w:unhideWhenUsed/>
    <w:rsid w:val="00320B9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20B9C"/>
    <w:rPr>
      <w:rFonts w:ascii="Trebuchet MS" w:hAnsi="Trebuchet MS" w:eastAsia="Trebuchet MS" w:cs="Trebuchet MS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20B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0B9C"/>
    <w:rPr>
      <w:rFonts w:ascii="Trebuchet MS" w:hAnsi="Trebuchet MS" w:eastAsia="Trebuchet MS" w:cs="Trebuchet MS"/>
      <w:lang w:val="es-ES"/>
    </w:rPr>
  </w:style>
  <w:style w:type="paragraph" w:styleId="paragraph" w:customStyle="1">
    <w:name w:val="paragraph"/>
    <w:basedOn w:val="Normal"/>
    <w:rsid w:val="004747E5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4747E5"/>
  </w:style>
  <w:style w:type="character" w:styleId="eop" w:customStyle="1">
    <w:name w:val="eop"/>
    <w:basedOn w:val="DefaultParagraphFont"/>
    <w:rsid w:val="0047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footer" Target="footer1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1.xml" Id="rId14" /><Relationship Type="http://schemas.openxmlformats.org/officeDocument/2006/relationships/hyperlink" Target="https://www.sieca.int/?page_id=21576" TargetMode="External" Id="R167081c529d94910" /><Relationship Type="http://schemas.openxmlformats.org/officeDocument/2006/relationships/hyperlink" Target="http://www.sieca.int/" TargetMode="External" Id="Rd76ac191bcd6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F8F86A-80F8-1446-BCFB-7CF55BB0AF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Lanzamiento Plataforma Digital</dc:title>
  <lastModifiedBy>Usuario invitado</lastModifiedBy>
  <revision>4</revision>
  <dcterms:created xsi:type="dcterms:W3CDTF">2023-11-23T16:31:00.0000000Z</dcterms:created>
  <dcterms:modified xsi:type="dcterms:W3CDTF">2023-11-26T19:44:47.2269219Z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2023-11-22T00:00:00Z</vt:filetime>
  </property>
</Properties>
</file>